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88"/>
        <w:gridCol w:w="6408"/>
      </w:tblGrid>
      <w:tr w:rsidR="00EC2030" w:rsidTr="00EC2030">
        <w:tc>
          <w:tcPr>
            <w:tcW w:w="2988" w:type="dxa"/>
          </w:tcPr>
          <w:p w:rsidR="00EC2030" w:rsidRDefault="00EC2030" w:rsidP="00E86F1B">
            <w:pPr>
              <w:rPr>
                <w:rFonts w:ascii="Trebuchet MS" w:hAnsi="Trebuchet MS"/>
                <w:b/>
                <w:i/>
              </w:rPr>
            </w:pPr>
            <w:r>
              <w:rPr>
                <w:rFonts w:ascii="Trebuchet MS" w:hAnsi="Trebuchet MS"/>
                <w:b/>
                <w:i/>
                <w:noProof/>
              </w:rPr>
              <w:drawing>
                <wp:inline distT="0" distB="0" distL="0" distR="0">
                  <wp:extent cx="1183547" cy="672095"/>
                  <wp:effectExtent l="19050" t="0" r="0" b="0"/>
                  <wp:docPr id="2" name="Picture 1" descr="ExBengl LOGO CD-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Bengl LOGO CD-01 (2).jpg"/>
                          <pic:cNvPicPr/>
                        </pic:nvPicPr>
                        <pic:blipFill>
                          <a:blip r:embed="rId5" cstate="print"/>
                          <a:stretch>
                            <a:fillRect/>
                          </a:stretch>
                        </pic:blipFill>
                        <pic:spPr>
                          <a:xfrm>
                            <a:off x="0" y="0"/>
                            <a:ext cx="1183139" cy="671863"/>
                          </a:xfrm>
                          <a:prstGeom prst="rect">
                            <a:avLst/>
                          </a:prstGeom>
                        </pic:spPr>
                      </pic:pic>
                    </a:graphicData>
                  </a:graphic>
                </wp:inline>
              </w:drawing>
            </w:r>
          </w:p>
        </w:tc>
        <w:tc>
          <w:tcPr>
            <w:tcW w:w="6408" w:type="dxa"/>
          </w:tcPr>
          <w:p w:rsidR="00EC2030" w:rsidRDefault="00EC2030" w:rsidP="00E86F1B">
            <w:pPr>
              <w:jc w:val="right"/>
              <w:rPr>
                <w:rFonts w:ascii="Trebuchet MS" w:hAnsi="Trebuchet MS"/>
                <w:b/>
              </w:rPr>
            </w:pPr>
            <w:r>
              <w:rPr>
                <w:rFonts w:ascii="Trebuchet MS" w:hAnsi="Trebuchet MS"/>
                <w:b/>
              </w:rPr>
              <w:t>WEST BENGAL TOURISM DEVELOPMENT CORPORATION LTD</w:t>
            </w:r>
          </w:p>
          <w:p w:rsidR="00EC2030" w:rsidRPr="00737617" w:rsidRDefault="00EC2030" w:rsidP="00E86F1B">
            <w:pPr>
              <w:jc w:val="right"/>
              <w:rPr>
                <w:rFonts w:ascii="Century Gothic" w:hAnsi="Century Gothic" w:cs="Arial"/>
                <w:sz w:val="20"/>
                <w:szCs w:val="20"/>
              </w:rPr>
            </w:pPr>
            <w:r w:rsidRPr="00737617">
              <w:rPr>
                <w:rFonts w:ascii="Century Gothic" w:hAnsi="Century Gothic" w:cs="Arial"/>
                <w:sz w:val="20"/>
                <w:szCs w:val="20"/>
              </w:rPr>
              <w:t>(A Govt. of West Bengal Undertaking)</w:t>
            </w:r>
          </w:p>
          <w:p w:rsidR="00EC2030" w:rsidRDefault="00EC2030" w:rsidP="00E86F1B">
            <w:pPr>
              <w:jc w:val="right"/>
              <w:rPr>
                <w:rFonts w:ascii="Century Gothic" w:hAnsi="Century Gothic" w:cs="Arial"/>
              </w:rPr>
            </w:pPr>
            <w:proofErr w:type="spellStart"/>
            <w:r>
              <w:rPr>
                <w:rFonts w:ascii="Century Gothic" w:hAnsi="Century Gothic" w:cs="Arial"/>
              </w:rPr>
              <w:t>Udayachal</w:t>
            </w:r>
            <w:proofErr w:type="spellEnd"/>
            <w:r>
              <w:rPr>
                <w:rFonts w:ascii="Century Gothic" w:hAnsi="Century Gothic" w:cs="Arial"/>
              </w:rPr>
              <w:t xml:space="preserve"> Tourist Lodge(1</w:t>
            </w:r>
            <w:r w:rsidRPr="001A7412">
              <w:rPr>
                <w:rFonts w:ascii="Century Gothic" w:hAnsi="Century Gothic" w:cs="Arial"/>
                <w:vertAlign w:val="superscript"/>
              </w:rPr>
              <w:t>st</w:t>
            </w:r>
            <w:r>
              <w:rPr>
                <w:rFonts w:ascii="Century Gothic" w:hAnsi="Century Gothic" w:cs="Arial"/>
              </w:rPr>
              <w:t xml:space="preserve"> floor) DG Block, Sector II, Kollkata-700091; wbtdcpublicity1@gmail.com</w:t>
            </w:r>
          </w:p>
          <w:p w:rsidR="00EC2030" w:rsidRPr="00B15D5F" w:rsidRDefault="009D02B4" w:rsidP="00EC2030">
            <w:pPr>
              <w:jc w:val="right"/>
              <w:rPr>
                <w:rFonts w:ascii="Trebuchet MS" w:hAnsi="Trebuchet MS"/>
                <w:b/>
              </w:rPr>
            </w:pPr>
            <w:hyperlink r:id="rId6" w:history="1">
              <w:r w:rsidR="00EC2030" w:rsidRPr="00460A4C">
                <w:rPr>
                  <w:rStyle w:val="Hyperlink"/>
                  <w:rFonts w:ascii="Trebuchet MS" w:hAnsi="Trebuchet MS"/>
                  <w:b/>
                </w:rPr>
                <w:t>www.wbtdc</w:t>
              </w:r>
              <w:r w:rsidR="00EC2030">
                <w:rPr>
                  <w:rStyle w:val="Hyperlink"/>
                  <w:rFonts w:ascii="Trebuchet MS" w:hAnsi="Trebuchet MS"/>
                  <w:b/>
                </w:rPr>
                <w:t>l.com</w:t>
              </w:r>
            </w:hyperlink>
            <w:r w:rsidR="00EC2030">
              <w:t>,</w:t>
            </w:r>
            <w:r w:rsidR="00EC2030">
              <w:rPr>
                <w:rFonts w:ascii="Trebuchet MS" w:hAnsi="Trebuchet MS"/>
                <w:b/>
              </w:rPr>
              <w:t xml:space="preserve"> </w:t>
            </w:r>
          </w:p>
        </w:tc>
      </w:tr>
    </w:tbl>
    <w:p w:rsidR="000C3758" w:rsidRPr="00EC2030" w:rsidRDefault="00EC2030" w:rsidP="00EC2030">
      <w:pPr>
        <w:rPr>
          <w:rFonts w:ascii="Century Gothic" w:hAnsi="Century Gothic" w:cs="Arial"/>
          <w:sz w:val="20"/>
          <w:szCs w:val="20"/>
        </w:rPr>
      </w:pPr>
      <w:r>
        <w:rPr>
          <w:rFonts w:ascii="Century Gothic" w:hAnsi="Century Gothic" w:cs="Arial"/>
        </w:rPr>
        <w:t xml:space="preserve">   </w:t>
      </w:r>
      <w:r w:rsidR="009D02B4">
        <w:rPr>
          <w:rFonts w:ascii="Century Gothic" w:hAnsi="Century Gothic" w:cs="Arial"/>
          <w:noProof/>
          <w:sz w:val="20"/>
          <w:szCs w:val="20"/>
        </w:rPr>
        <w:pict>
          <v:shapetype id="_x0000_t32" coordsize="21600,21600" o:spt="32" o:oned="t" path="m,l21600,21600e" filled="f">
            <v:path arrowok="t" fillok="f" o:connecttype="none"/>
            <o:lock v:ext="edit" shapetype="t"/>
          </v:shapetype>
          <v:shape id="_x0000_s1026" type="#_x0000_t32" style="position:absolute;margin-left:-9pt;margin-top:15.85pt;width:489pt;height:0;z-index:251660288;mso-position-horizontal-relative:text;mso-position-vertical-relative:text" o:connectortype="straight"/>
        </w:pict>
      </w:r>
      <w:r w:rsidRPr="00F15DE4">
        <w:rPr>
          <w:rFonts w:ascii="Century Gothic" w:hAnsi="Century Gothic" w:cs="Arial"/>
          <w:sz w:val="20"/>
          <w:szCs w:val="20"/>
        </w:rPr>
        <w:t xml:space="preserve">.                                                                                  </w:t>
      </w:r>
      <w:r>
        <w:rPr>
          <w:rFonts w:ascii="Century Gothic" w:hAnsi="Century Gothic" w:cs="Arial"/>
          <w:sz w:val="20"/>
          <w:szCs w:val="20"/>
        </w:rPr>
        <w:t xml:space="preserve">           </w:t>
      </w:r>
    </w:p>
    <w:p w:rsidR="00D25AE6" w:rsidRDefault="0062647A" w:rsidP="00D25AE6">
      <w:pPr>
        <w:pStyle w:val="normal0"/>
        <w:spacing w:after="0" w:line="240" w:lineRule="auto"/>
        <w:rPr>
          <w:rFonts w:ascii="Cambria" w:eastAsia="Cambria" w:hAnsi="Cambria" w:cs="Cambria"/>
          <w:color w:val="000000"/>
        </w:rPr>
      </w:pPr>
      <w:r>
        <w:rPr>
          <w:rFonts w:ascii="Cambria" w:eastAsia="Cambria" w:hAnsi="Cambria" w:cs="Cambria"/>
          <w:color w:val="000000"/>
        </w:rPr>
        <w:t xml:space="preserve">No.  </w:t>
      </w:r>
      <w:r w:rsidR="001616D4">
        <w:rPr>
          <w:rFonts w:ascii="Cambria" w:eastAsia="Cambria" w:hAnsi="Cambria" w:cs="Cambria"/>
          <w:color w:val="000000"/>
        </w:rPr>
        <w:t>609</w:t>
      </w:r>
      <w:r>
        <w:rPr>
          <w:rFonts w:ascii="Cambria" w:eastAsia="Cambria" w:hAnsi="Cambria" w:cs="Cambria"/>
          <w:color w:val="000000"/>
        </w:rPr>
        <w:t xml:space="preserve"> </w:t>
      </w:r>
      <w:r w:rsidR="001616D4">
        <w:rPr>
          <w:rFonts w:ascii="Cambria" w:eastAsia="Cambria" w:hAnsi="Cambria" w:cs="Cambria"/>
          <w:color w:val="000000"/>
        </w:rPr>
        <w:t>/WBTDC /XIX-</w:t>
      </w:r>
      <w:r w:rsidR="00BC766A">
        <w:rPr>
          <w:rFonts w:ascii="Cambria" w:eastAsia="Cambria" w:hAnsi="Cambria" w:cs="Cambria"/>
          <w:color w:val="000000"/>
        </w:rPr>
        <w:t>244</w:t>
      </w:r>
      <w:r>
        <w:rPr>
          <w:rFonts w:ascii="Cambria" w:eastAsia="Cambria" w:hAnsi="Cambria" w:cs="Cambria"/>
          <w:color w:val="000000"/>
        </w:rPr>
        <w:t xml:space="preserve"> </w:t>
      </w:r>
      <w:r w:rsidR="00BC766A">
        <w:rPr>
          <w:rFonts w:ascii="Cambria" w:eastAsia="Cambria" w:hAnsi="Cambria" w:cs="Cambria"/>
          <w:color w:val="000000"/>
        </w:rPr>
        <w:t>(Pt-II)</w:t>
      </w:r>
      <w:r>
        <w:rPr>
          <w:rFonts w:ascii="Cambria" w:eastAsia="Cambria" w:hAnsi="Cambria" w:cs="Cambria"/>
          <w:color w:val="000000"/>
        </w:rPr>
        <w:t xml:space="preserve">                      </w:t>
      </w:r>
      <w:r w:rsidR="00D25AE6">
        <w:rPr>
          <w:rFonts w:ascii="Cambria" w:eastAsia="Cambria" w:hAnsi="Cambria" w:cs="Cambria"/>
          <w:color w:val="000000"/>
        </w:rPr>
        <w:tab/>
        <w:t xml:space="preserve">                                   </w:t>
      </w:r>
      <w:r w:rsidR="001616D4">
        <w:rPr>
          <w:rFonts w:ascii="Cambria" w:eastAsia="Cambria" w:hAnsi="Cambria" w:cs="Cambria"/>
          <w:color w:val="000000"/>
        </w:rPr>
        <w:t xml:space="preserve">                         </w:t>
      </w:r>
      <w:r w:rsidR="00BC766A">
        <w:rPr>
          <w:rFonts w:ascii="Cambria" w:eastAsia="Cambria" w:hAnsi="Cambria" w:cs="Cambria"/>
          <w:color w:val="000000"/>
        </w:rPr>
        <w:t xml:space="preserve">    </w:t>
      </w:r>
      <w:r w:rsidR="00046799">
        <w:rPr>
          <w:rFonts w:ascii="Cambria" w:eastAsia="Cambria" w:hAnsi="Cambria" w:cs="Cambria"/>
          <w:color w:val="000000"/>
        </w:rPr>
        <w:t xml:space="preserve">  </w:t>
      </w:r>
      <w:proofErr w:type="gramStart"/>
      <w:r w:rsidR="00046799">
        <w:rPr>
          <w:rFonts w:ascii="Cambria" w:eastAsia="Cambria" w:hAnsi="Cambria" w:cs="Cambria"/>
          <w:color w:val="000000"/>
        </w:rPr>
        <w:t>Date</w:t>
      </w:r>
      <w:r w:rsidR="00D25AE6">
        <w:rPr>
          <w:rFonts w:ascii="Cambria" w:eastAsia="Cambria" w:hAnsi="Cambria" w:cs="Cambria"/>
          <w:color w:val="000000"/>
        </w:rPr>
        <w:t xml:space="preserve"> :</w:t>
      </w:r>
      <w:proofErr w:type="gramEnd"/>
      <w:r w:rsidR="00D25AE6">
        <w:rPr>
          <w:rFonts w:ascii="Cambria" w:eastAsia="Cambria" w:hAnsi="Cambria" w:cs="Cambria"/>
          <w:color w:val="000000"/>
        </w:rPr>
        <w:t xml:space="preserve"> </w:t>
      </w:r>
      <w:r>
        <w:rPr>
          <w:rFonts w:ascii="Cambria" w:eastAsia="Cambria" w:hAnsi="Cambria" w:cs="Cambria"/>
          <w:color w:val="000000"/>
        </w:rPr>
        <w:t>0</w:t>
      </w:r>
      <w:r w:rsidR="00046799">
        <w:rPr>
          <w:rFonts w:ascii="Cambria" w:eastAsia="Cambria" w:hAnsi="Cambria" w:cs="Cambria"/>
          <w:color w:val="000000"/>
        </w:rPr>
        <w:t>4</w:t>
      </w:r>
      <w:r>
        <w:rPr>
          <w:rFonts w:ascii="Cambria" w:eastAsia="Cambria" w:hAnsi="Cambria" w:cs="Cambria"/>
          <w:color w:val="000000"/>
        </w:rPr>
        <w:t>/07/2019</w:t>
      </w:r>
    </w:p>
    <w:p w:rsidR="00D25AE6" w:rsidRDefault="00D25AE6" w:rsidP="00D25AE6">
      <w:pPr>
        <w:pStyle w:val="normal0"/>
        <w:spacing w:after="0" w:line="240" w:lineRule="auto"/>
        <w:rPr>
          <w:rFonts w:ascii="Cambria" w:eastAsia="Cambria" w:hAnsi="Cambria" w:cs="Cambria"/>
          <w:color w:val="000000"/>
        </w:rPr>
      </w:pPr>
    </w:p>
    <w:p w:rsidR="00D25AE6" w:rsidRPr="00BC766A" w:rsidRDefault="00323CA8" w:rsidP="00323CA8">
      <w:pPr>
        <w:pStyle w:val="normal0"/>
        <w:spacing w:after="0" w:line="360" w:lineRule="auto"/>
        <w:ind w:firstLine="720"/>
        <w:rPr>
          <w:rFonts w:ascii="Poor Richard" w:eastAsia="Poor Richard" w:hAnsi="Poor Richard" w:cs="Poor Richard"/>
          <w:b/>
          <w:color w:val="000000"/>
          <w:sz w:val="24"/>
          <w:szCs w:val="24"/>
        </w:rPr>
      </w:pPr>
      <w:r w:rsidRPr="00BC766A">
        <w:rPr>
          <w:rFonts w:ascii="Poor Richard" w:eastAsia="Poor Richard" w:hAnsi="Poor Richard" w:cs="Poor Richard"/>
          <w:b/>
          <w:color w:val="000000"/>
          <w:sz w:val="24"/>
          <w:szCs w:val="24"/>
        </w:rPr>
        <w:t xml:space="preserve">                         </w:t>
      </w:r>
      <w:r w:rsidR="00EC2030" w:rsidRPr="00BC766A">
        <w:rPr>
          <w:rFonts w:ascii="Poor Richard" w:eastAsia="Poor Richard" w:hAnsi="Poor Richard" w:cs="Poor Richard"/>
          <w:b/>
          <w:color w:val="000000"/>
          <w:sz w:val="24"/>
          <w:szCs w:val="24"/>
        </w:rPr>
        <w:t xml:space="preserve">NOTICE INVITING TENDER </w:t>
      </w:r>
      <w:r w:rsidRPr="00BC766A">
        <w:rPr>
          <w:rFonts w:ascii="Poor Richard" w:eastAsia="Poor Richard" w:hAnsi="Poor Richard" w:cs="Poor Richard"/>
          <w:b/>
          <w:color w:val="000000"/>
          <w:sz w:val="24"/>
          <w:szCs w:val="24"/>
        </w:rPr>
        <w:t>-1</w:t>
      </w:r>
      <w:r w:rsidR="00BC766A" w:rsidRPr="00BC766A">
        <w:rPr>
          <w:rFonts w:ascii="Poor Richard" w:eastAsia="Poor Richard" w:hAnsi="Poor Richard" w:cs="Poor Richard"/>
          <w:b/>
          <w:color w:val="000000"/>
          <w:sz w:val="24"/>
          <w:szCs w:val="24"/>
        </w:rPr>
        <w:t>4</w:t>
      </w:r>
      <w:r w:rsidRPr="00BC766A">
        <w:rPr>
          <w:rFonts w:ascii="Poor Richard" w:eastAsia="Poor Richard" w:hAnsi="Poor Richard" w:cs="Poor Richard"/>
          <w:b/>
          <w:color w:val="000000"/>
          <w:sz w:val="24"/>
          <w:szCs w:val="24"/>
        </w:rPr>
        <w:t>/WBTDCL-2019-20(</w:t>
      </w:r>
      <w:proofErr w:type="spellStart"/>
      <w:r w:rsidRPr="00BC766A">
        <w:rPr>
          <w:rFonts w:ascii="Poor Richard" w:eastAsia="Poor Richard" w:hAnsi="Poor Richard" w:cs="Poor Richard"/>
          <w:b/>
          <w:color w:val="000000"/>
          <w:sz w:val="24"/>
          <w:szCs w:val="24"/>
        </w:rPr>
        <w:t>Operatrions</w:t>
      </w:r>
      <w:proofErr w:type="spellEnd"/>
      <w:r w:rsidRPr="00BC766A">
        <w:rPr>
          <w:rFonts w:ascii="Poor Richard" w:eastAsia="Poor Richard" w:hAnsi="Poor Richard" w:cs="Poor Richard"/>
          <w:b/>
          <w:color w:val="000000"/>
          <w:sz w:val="24"/>
          <w:szCs w:val="24"/>
        </w:rPr>
        <w:t>)</w:t>
      </w:r>
    </w:p>
    <w:p w:rsidR="00D25AE6" w:rsidRDefault="00D25AE6" w:rsidP="00D25AE6">
      <w:pPr>
        <w:pStyle w:val="normal0"/>
        <w:spacing w:after="0" w:line="240" w:lineRule="auto"/>
        <w:ind w:firstLine="720"/>
        <w:jc w:val="both"/>
        <w:rPr>
          <w:rFonts w:ascii="Gentium Basic" w:eastAsia="Gentium Basic" w:hAnsi="Gentium Basic" w:cs="Gentium Basic"/>
          <w:b/>
          <w:color w:val="000000"/>
        </w:rPr>
      </w:pPr>
      <w:r>
        <w:rPr>
          <w:rFonts w:ascii="Gentium Basic" w:eastAsia="Gentium Basic" w:hAnsi="Gentium Basic" w:cs="Gentium Basic"/>
          <w:color w:val="000000"/>
        </w:rPr>
        <w:t xml:space="preserve">Offers are invited from </w:t>
      </w:r>
      <w:proofErr w:type="spellStart"/>
      <w:r>
        <w:rPr>
          <w:rFonts w:ascii="Gentium Basic" w:eastAsia="Gentium Basic" w:hAnsi="Gentium Basic" w:cs="Gentium Basic"/>
          <w:color w:val="000000"/>
        </w:rPr>
        <w:t>bonafide</w:t>
      </w:r>
      <w:proofErr w:type="spellEnd"/>
      <w:r>
        <w:rPr>
          <w:rFonts w:ascii="Gentium Basic" w:eastAsia="Gentium Basic" w:hAnsi="Gentium Basic" w:cs="Gentium Basic"/>
          <w:color w:val="000000"/>
        </w:rPr>
        <w:t xml:space="preserve">, </w:t>
      </w:r>
      <w:proofErr w:type="gramStart"/>
      <w:r>
        <w:rPr>
          <w:rFonts w:ascii="Gentium Basic" w:eastAsia="Gentium Basic" w:hAnsi="Gentium Basic" w:cs="Gentium Basic"/>
          <w:color w:val="000000"/>
        </w:rPr>
        <w:t>reputed  and</w:t>
      </w:r>
      <w:proofErr w:type="gramEnd"/>
      <w:r>
        <w:rPr>
          <w:rFonts w:ascii="Gentium Basic" w:eastAsia="Gentium Basic" w:hAnsi="Gentium Basic" w:cs="Gentium Basic"/>
          <w:color w:val="000000"/>
        </w:rPr>
        <w:t xml:space="preserve"> experienced agencies /firms/companies for fabrication of the CYMA Stall of West Bengal Tourism at </w:t>
      </w:r>
      <w:r w:rsidR="000C3758" w:rsidRPr="000C3758">
        <w:rPr>
          <w:rFonts w:ascii="Gentium Basic" w:eastAsia="Gentium Basic" w:hAnsi="Gentium Basic" w:cs="Gentium Basic"/>
          <w:b/>
          <w:color w:val="000000"/>
        </w:rPr>
        <w:t xml:space="preserve">Agra </w:t>
      </w:r>
      <w:r w:rsidRPr="000C3758">
        <w:rPr>
          <w:rFonts w:ascii="Gentium Basic" w:eastAsia="Gentium Basic" w:hAnsi="Gentium Basic" w:cs="Gentium Basic"/>
          <w:b/>
          <w:color w:val="000000"/>
        </w:rPr>
        <w:t xml:space="preserve"> (From </w:t>
      </w:r>
      <w:r w:rsidR="002F425F" w:rsidRPr="000C3758">
        <w:rPr>
          <w:rFonts w:ascii="Gentium Basic" w:eastAsia="Gentium Basic" w:hAnsi="Gentium Basic" w:cs="Gentium Basic"/>
          <w:b/>
          <w:color w:val="000000"/>
        </w:rPr>
        <w:t>26</w:t>
      </w:r>
      <w:r w:rsidR="002F425F" w:rsidRPr="000C3758">
        <w:rPr>
          <w:rFonts w:ascii="Gentium Basic" w:eastAsia="Gentium Basic" w:hAnsi="Gentium Basic" w:cs="Gentium Basic"/>
          <w:b/>
          <w:color w:val="000000"/>
          <w:vertAlign w:val="superscript"/>
        </w:rPr>
        <w:t>th</w:t>
      </w:r>
      <w:r w:rsidR="002F425F" w:rsidRPr="000C3758">
        <w:rPr>
          <w:rFonts w:ascii="Gentium Basic" w:eastAsia="Gentium Basic" w:hAnsi="Gentium Basic" w:cs="Gentium Basic"/>
          <w:b/>
          <w:color w:val="000000"/>
        </w:rPr>
        <w:t xml:space="preserve"> to 28</w:t>
      </w:r>
      <w:r w:rsidR="002F425F" w:rsidRPr="000C3758">
        <w:rPr>
          <w:rFonts w:ascii="Gentium Basic" w:eastAsia="Gentium Basic" w:hAnsi="Gentium Basic" w:cs="Gentium Basic"/>
          <w:b/>
          <w:color w:val="000000"/>
          <w:vertAlign w:val="superscript"/>
        </w:rPr>
        <w:t>th</w:t>
      </w:r>
      <w:r w:rsidR="002F425F" w:rsidRPr="000C3758">
        <w:rPr>
          <w:rFonts w:ascii="Gentium Basic" w:eastAsia="Gentium Basic" w:hAnsi="Gentium Basic" w:cs="Gentium Basic"/>
          <w:b/>
          <w:color w:val="000000"/>
        </w:rPr>
        <w:t xml:space="preserve"> Aug)</w:t>
      </w:r>
    </w:p>
    <w:p w:rsidR="000C3758" w:rsidRDefault="000C3758" w:rsidP="00D25AE6">
      <w:pPr>
        <w:pStyle w:val="normal0"/>
        <w:spacing w:after="0" w:line="240" w:lineRule="auto"/>
        <w:ind w:firstLine="720"/>
        <w:jc w:val="both"/>
        <w:rPr>
          <w:rFonts w:ascii="Gentium Basic" w:eastAsia="Gentium Basic" w:hAnsi="Gentium Basic" w:cs="Gentium Basic"/>
          <w:color w:val="000000"/>
        </w:rPr>
      </w:pPr>
    </w:p>
    <w:p w:rsidR="00D25AE6" w:rsidRDefault="002F425F" w:rsidP="00D25AE6">
      <w:pPr>
        <w:pStyle w:val="normal0"/>
        <w:numPr>
          <w:ilvl w:val="0"/>
          <w:numId w:val="1"/>
        </w:numPr>
        <w:spacing w:after="0" w:line="240" w:lineRule="auto"/>
        <w:jc w:val="both"/>
        <w:rPr>
          <w:b/>
          <w:color w:val="000000"/>
        </w:rPr>
      </w:pPr>
      <w:r>
        <w:rPr>
          <w:rFonts w:ascii="Gentium Basic" w:eastAsia="Gentium Basic" w:hAnsi="Gentium Basic" w:cs="Gentium Basic"/>
          <w:b/>
          <w:color w:val="000000"/>
        </w:rPr>
        <w:t xml:space="preserve">Name of the Fairs </w:t>
      </w:r>
      <w:r>
        <w:rPr>
          <w:rFonts w:ascii="Gentium Basic" w:eastAsia="Gentium Basic" w:hAnsi="Gentium Basic" w:cs="Gentium Basic"/>
          <w:b/>
          <w:color w:val="000000"/>
        </w:rPr>
        <w:tab/>
      </w:r>
      <w:r>
        <w:rPr>
          <w:rFonts w:ascii="Gentium Basic" w:eastAsia="Gentium Basic" w:hAnsi="Gentium Basic" w:cs="Gentium Basic"/>
          <w:b/>
          <w:color w:val="000000"/>
        </w:rPr>
        <w:tab/>
        <w:t xml:space="preserve">        </w:t>
      </w:r>
      <w:r w:rsidR="00D25AE6">
        <w:rPr>
          <w:rFonts w:ascii="Gentium Basic" w:eastAsia="Gentium Basic" w:hAnsi="Gentium Basic" w:cs="Gentium Basic"/>
          <w:b/>
          <w:color w:val="000000"/>
        </w:rPr>
        <w:t>Date</w:t>
      </w:r>
      <w:r w:rsidR="00D25AE6">
        <w:rPr>
          <w:rFonts w:ascii="Gentium Basic" w:eastAsia="Gentium Basic" w:hAnsi="Gentium Basic" w:cs="Gentium Basic"/>
          <w:color w:val="000000"/>
        </w:rPr>
        <w:t xml:space="preserve"> </w:t>
      </w:r>
      <w:r w:rsidR="00D25AE6">
        <w:rPr>
          <w:rFonts w:ascii="Gentium Basic" w:eastAsia="Gentium Basic" w:hAnsi="Gentium Basic" w:cs="Gentium Basic"/>
          <w:color w:val="000000"/>
        </w:rPr>
        <w:tab/>
      </w:r>
      <w:r w:rsidR="00D25AE6">
        <w:rPr>
          <w:rFonts w:ascii="Gentium Basic" w:eastAsia="Gentium Basic" w:hAnsi="Gentium Basic" w:cs="Gentium Basic"/>
          <w:color w:val="000000"/>
        </w:rPr>
        <w:tab/>
      </w:r>
      <w:r>
        <w:rPr>
          <w:rFonts w:ascii="Gentium Basic" w:eastAsia="Gentium Basic" w:hAnsi="Gentium Basic" w:cs="Gentium Basic"/>
          <w:color w:val="000000"/>
        </w:rPr>
        <w:t xml:space="preserve">                 </w:t>
      </w:r>
      <w:r w:rsidR="00D25AE6">
        <w:rPr>
          <w:rFonts w:ascii="Gentium Basic" w:eastAsia="Gentium Basic" w:hAnsi="Gentium Basic" w:cs="Gentium Basic"/>
          <w:b/>
          <w:color w:val="000000"/>
        </w:rPr>
        <w:t>Area</w:t>
      </w:r>
    </w:p>
    <w:p w:rsidR="00D25AE6" w:rsidRDefault="002F425F" w:rsidP="00D25AE6">
      <w:pPr>
        <w:pStyle w:val="normal0"/>
        <w:numPr>
          <w:ilvl w:val="0"/>
          <w:numId w:val="2"/>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INDIA TRAVEL MART</w:t>
      </w:r>
      <w:r>
        <w:rPr>
          <w:rFonts w:ascii="Gentium Basic" w:eastAsia="Gentium Basic" w:hAnsi="Gentium Basic" w:cs="Gentium Basic"/>
          <w:color w:val="000000"/>
        </w:rPr>
        <w:tab/>
        <w:t xml:space="preserve">        26</w:t>
      </w:r>
      <w:r w:rsidRPr="002F425F">
        <w:rPr>
          <w:rFonts w:ascii="Gentium Basic" w:eastAsia="Gentium Basic" w:hAnsi="Gentium Basic" w:cs="Gentium Basic"/>
          <w:color w:val="000000"/>
          <w:vertAlign w:val="superscript"/>
        </w:rPr>
        <w:t>th</w:t>
      </w:r>
      <w:r>
        <w:rPr>
          <w:rFonts w:ascii="Gentium Basic" w:eastAsia="Gentium Basic" w:hAnsi="Gentium Basic" w:cs="Gentium Basic"/>
          <w:color w:val="000000"/>
        </w:rPr>
        <w:t xml:space="preserve"> to 28</w:t>
      </w:r>
      <w:r w:rsidRPr="002F425F">
        <w:rPr>
          <w:rFonts w:ascii="Gentium Basic" w:eastAsia="Gentium Basic" w:hAnsi="Gentium Basic" w:cs="Gentium Basic"/>
          <w:color w:val="000000"/>
          <w:vertAlign w:val="superscript"/>
        </w:rPr>
        <w:t>th</w:t>
      </w:r>
      <w:r>
        <w:rPr>
          <w:rFonts w:ascii="Gentium Basic" w:eastAsia="Gentium Basic" w:hAnsi="Gentium Basic" w:cs="Gentium Basic"/>
          <w:color w:val="000000"/>
        </w:rPr>
        <w:t xml:space="preserve"> August</w:t>
      </w:r>
      <w:r w:rsidR="00D25AE6">
        <w:rPr>
          <w:rFonts w:ascii="Gentium Basic" w:eastAsia="Gentium Basic" w:hAnsi="Gentium Basic" w:cs="Gentium Basic"/>
          <w:color w:val="000000"/>
        </w:rPr>
        <w:tab/>
      </w:r>
      <w:r w:rsidR="00D25AE6">
        <w:rPr>
          <w:rFonts w:ascii="Gentium Basic" w:eastAsia="Gentium Basic" w:hAnsi="Gentium Basic" w:cs="Gentium Basic"/>
          <w:color w:val="000000"/>
        </w:rPr>
        <w:tab/>
      </w:r>
      <w:r w:rsidR="00D25AE6">
        <w:rPr>
          <w:rFonts w:ascii="Gentium Basic" w:eastAsia="Gentium Basic" w:hAnsi="Gentium Basic" w:cs="Gentium Basic"/>
          <w:color w:val="000000"/>
        </w:rPr>
        <w:tab/>
        <w:t>27 Sq. Mt.</w:t>
      </w:r>
    </w:p>
    <w:p w:rsidR="00D25AE6" w:rsidRDefault="00D25AE6" w:rsidP="002F425F">
      <w:pPr>
        <w:pStyle w:val="normal0"/>
        <w:spacing w:after="0" w:line="240" w:lineRule="auto"/>
        <w:ind w:left="630"/>
        <w:jc w:val="both"/>
        <w:rPr>
          <w:rFonts w:ascii="Gentium Basic" w:eastAsia="Gentium Basic" w:hAnsi="Gentium Basic" w:cs="Gentium Basic"/>
          <w:color w:val="000000"/>
        </w:rPr>
      </w:pPr>
    </w:p>
    <w:p w:rsidR="002F425F" w:rsidRPr="002F425F" w:rsidRDefault="002F425F" w:rsidP="002F425F">
      <w:pPr>
        <w:pStyle w:val="normal0"/>
        <w:spacing w:after="0" w:line="240" w:lineRule="auto"/>
        <w:ind w:left="630"/>
        <w:jc w:val="both"/>
        <w:rPr>
          <w:rFonts w:ascii="Gentium Basic" w:eastAsia="Gentium Basic" w:hAnsi="Gentium Basic" w:cs="Gentium Basic"/>
          <w:color w:val="000000"/>
        </w:rPr>
      </w:pPr>
    </w:p>
    <w:p w:rsidR="00D25AE6" w:rsidRDefault="00D25AE6" w:rsidP="00D25AE6">
      <w:pPr>
        <w:pStyle w:val="normal0"/>
        <w:numPr>
          <w:ilvl w:val="0"/>
          <w:numId w:val="1"/>
        </w:numPr>
        <w:spacing w:after="0" w:line="360" w:lineRule="auto"/>
        <w:jc w:val="both"/>
        <w:rPr>
          <w:b/>
          <w:color w:val="000000"/>
          <w:u w:val="single"/>
        </w:rPr>
      </w:pPr>
      <w:r>
        <w:rPr>
          <w:rFonts w:ascii="Gentium Basic" w:eastAsia="Gentium Basic" w:hAnsi="Gentium Basic" w:cs="Gentium Basic"/>
          <w:b/>
          <w:color w:val="000000"/>
          <w:u w:val="single"/>
        </w:rPr>
        <w:t>Scope of Works:</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The panels will display different tourist destination/culture/cuisine/cruise and the LOGO of West Bengal Tourism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All the panels will be </w:t>
      </w:r>
      <w:proofErr w:type="spellStart"/>
      <w:r>
        <w:rPr>
          <w:rFonts w:ascii="Gentium Basic" w:eastAsia="Gentium Basic" w:hAnsi="Gentium Basic" w:cs="Gentium Basic"/>
          <w:color w:val="000000"/>
        </w:rPr>
        <w:t>frontlit</w:t>
      </w:r>
      <w:proofErr w:type="spellEnd"/>
      <w:r>
        <w:rPr>
          <w:rFonts w:ascii="Gentium Basic" w:eastAsia="Gentium Basic" w:hAnsi="Gentium Basic" w:cs="Gentium Basic"/>
          <w:color w:val="000000"/>
        </w:rPr>
        <w:t xml:space="preserve">.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The flexes to be prepared for fixing on the panels should be properly framed to enhance the quality and clarity of the pictures.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The agency will be required to erect the stall in fire resistant material.</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Material transportation charges, storage, material disposal charges, insurance, security charges for the stall/ material, cleaning charges, dismantling charges of the stall will have to be borne by the agency</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Proper reception with centre table, chair, potted plants, </w:t>
      </w:r>
      <w:proofErr w:type="gramStart"/>
      <w:r>
        <w:rPr>
          <w:rFonts w:ascii="Gentium Basic" w:eastAsia="Gentium Basic" w:hAnsi="Gentium Basic" w:cs="Gentium Basic"/>
          <w:color w:val="000000"/>
        </w:rPr>
        <w:t>dust</w:t>
      </w:r>
      <w:proofErr w:type="gramEnd"/>
      <w:r>
        <w:rPr>
          <w:rFonts w:ascii="Gentium Basic" w:eastAsia="Gentium Basic" w:hAnsi="Gentium Basic" w:cs="Gentium Basic"/>
          <w:color w:val="000000"/>
        </w:rPr>
        <w:t xml:space="preserve"> bins, drinking water etc.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One illuminated desk with lock and key facility; Visitors Book &amp; Card Holder Pot.</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Arrangement of 4 Table Space with two chairs in respect to each table for B2B as well as B2C meetings having facility of electric connections for Laptops.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All kind of electrical fixtures like spot lights, halogens, power plug sockets for proper illumination of the stall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Arrangement for Daily cleaning and clearing of the site and handing over the possession back to the concerned authority in proper order once the event is over  latest by the date stipulated by the authority</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Provision for tea/coffee and snacks to the tourism officials and guests as and when required during the event.</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 xml:space="preserve">One-time Transportation of all publicity materials from the Department of Tourism, 2, </w:t>
      </w:r>
      <w:proofErr w:type="spellStart"/>
      <w:r>
        <w:rPr>
          <w:rFonts w:ascii="Gentium Basic" w:eastAsia="Gentium Basic" w:hAnsi="Gentium Basic" w:cs="Gentium Basic"/>
          <w:color w:val="000000"/>
        </w:rPr>
        <w:t>Brabourne</w:t>
      </w:r>
      <w:proofErr w:type="spellEnd"/>
      <w:r>
        <w:rPr>
          <w:rFonts w:ascii="Gentium Basic" w:eastAsia="Gentium Basic" w:hAnsi="Gentium Basic" w:cs="Gentium Basic"/>
          <w:color w:val="000000"/>
        </w:rPr>
        <w:t xml:space="preserve"> Road, 4</w:t>
      </w:r>
      <w:r>
        <w:rPr>
          <w:rFonts w:ascii="Gentium Basic" w:eastAsia="Gentium Basic" w:hAnsi="Gentium Basic" w:cs="Gentium Basic"/>
          <w:color w:val="000000"/>
          <w:vertAlign w:val="superscript"/>
        </w:rPr>
        <w:t>th</w:t>
      </w:r>
      <w:r>
        <w:rPr>
          <w:rFonts w:ascii="Gentium Basic" w:eastAsia="Gentium Basic" w:hAnsi="Gentium Basic" w:cs="Gentium Basic"/>
          <w:color w:val="000000"/>
        </w:rPr>
        <w:t xml:space="preserve"> Floor, Kolkata – 700 </w:t>
      </w:r>
      <w:proofErr w:type="gramStart"/>
      <w:r>
        <w:rPr>
          <w:rFonts w:ascii="Gentium Basic" w:eastAsia="Gentium Basic" w:hAnsi="Gentium Basic" w:cs="Gentium Basic"/>
          <w:color w:val="000000"/>
        </w:rPr>
        <w:t>001  and</w:t>
      </w:r>
      <w:proofErr w:type="gramEnd"/>
      <w:r>
        <w:rPr>
          <w:rFonts w:ascii="Gentium Basic" w:eastAsia="Gentium Basic" w:hAnsi="Gentium Basic" w:cs="Gentium Basic"/>
          <w:color w:val="000000"/>
        </w:rPr>
        <w:t xml:space="preserve"> storage at the event venue.  </w:t>
      </w:r>
    </w:p>
    <w:p w:rsidR="00D25AE6" w:rsidRDefault="00D25AE6" w:rsidP="00D25AE6">
      <w:pPr>
        <w:pStyle w:val="normal0"/>
        <w:numPr>
          <w:ilvl w:val="0"/>
          <w:numId w:val="3"/>
        </w:numPr>
        <w:spacing w:after="0" w:line="240" w:lineRule="auto"/>
        <w:jc w:val="both"/>
        <w:rPr>
          <w:color w:val="000000"/>
        </w:rPr>
      </w:pPr>
      <w:r>
        <w:rPr>
          <w:rFonts w:ascii="Gentium Basic" w:eastAsia="Gentium Basic" w:hAnsi="Gentium Basic" w:cs="Gentium Basic"/>
          <w:color w:val="000000"/>
        </w:rPr>
        <w:t>The agency should be ready to set up pavilions at a short notice in case of emergencies</w:t>
      </w:r>
    </w:p>
    <w:p w:rsidR="00D25AE6" w:rsidRDefault="00D25AE6" w:rsidP="00D25AE6">
      <w:pPr>
        <w:pStyle w:val="normal0"/>
        <w:spacing w:after="0" w:line="240" w:lineRule="auto"/>
        <w:ind w:left="720"/>
        <w:jc w:val="both"/>
        <w:rPr>
          <w:rFonts w:ascii="Gentium Basic" w:eastAsia="Gentium Basic" w:hAnsi="Gentium Basic" w:cs="Gentium Basic"/>
          <w:color w:val="000000"/>
        </w:rPr>
      </w:pPr>
    </w:p>
    <w:p w:rsidR="00D25AE6" w:rsidRDefault="00D25AE6" w:rsidP="00D25AE6">
      <w:pPr>
        <w:pStyle w:val="normal0"/>
        <w:numPr>
          <w:ilvl w:val="0"/>
          <w:numId w:val="1"/>
        </w:numPr>
        <w:spacing w:after="0" w:line="240" w:lineRule="auto"/>
        <w:jc w:val="both"/>
        <w:rPr>
          <w:b/>
          <w:color w:val="000000"/>
        </w:rPr>
      </w:pPr>
      <w:r>
        <w:rPr>
          <w:rFonts w:ascii="Gentium Basic" w:eastAsia="Gentium Basic" w:hAnsi="Gentium Basic" w:cs="Gentium Basic"/>
          <w:b/>
          <w:color w:val="000000"/>
        </w:rPr>
        <w:t>Criteria  for selection</w:t>
      </w:r>
    </w:p>
    <w:p w:rsidR="00D25AE6" w:rsidRDefault="00D25AE6" w:rsidP="00D25AE6">
      <w:pPr>
        <w:pStyle w:val="normal0"/>
        <w:numPr>
          <w:ilvl w:val="0"/>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b/>
          <w:color w:val="000000"/>
        </w:rPr>
        <w:t xml:space="preserve">Selection will be made on the basis of the rate quoted. </w:t>
      </w:r>
    </w:p>
    <w:p w:rsidR="00D25AE6" w:rsidRDefault="00D25AE6" w:rsidP="00D25AE6">
      <w:pPr>
        <w:pStyle w:val="normal0"/>
        <w:numPr>
          <w:ilvl w:val="0"/>
          <w:numId w:val="4"/>
        </w:numPr>
        <w:spacing w:after="0" w:line="240" w:lineRule="auto"/>
        <w:jc w:val="both"/>
        <w:rPr>
          <w:rFonts w:ascii="Gentium Basic" w:eastAsia="Gentium Basic" w:hAnsi="Gentium Basic" w:cs="Gentium Basic"/>
          <w:color w:val="000000"/>
          <w:u w:val="single"/>
        </w:rPr>
      </w:pPr>
      <w:r>
        <w:rPr>
          <w:rFonts w:ascii="Gentium Basic" w:eastAsia="Gentium Basic" w:hAnsi="Gentium Basic" w:cs="Gentium Basic"/>
          <w:color w:val="000000"/>
        </w:rPr>
        <w:t xml:space="preserve">The agency will have to submit IT returns for the last 3 years along with copy of PAN card, </w:t>
      </w:r>
      <w:r w:rsidR="0062647A">
        <w:rPr>
          <w:rFonts w:ascii="Gentium Basic" w:eastAsia="Gentium Basic" w:hAnsi="Gentium Basic" w:cs="Gentium Basic"/>
          <w:color w:val="000000"/>
        </w:rPr>
        <w:t>GST etc</w:t>
      </w:r>
      <w:r>
        <w:rPr>
          <w:rFonts w:ascii="Gentium Basic" w:eastAsia="Gentium Basic" w:hAnsi="Gentium Basic" w:cs="Gentium Basic"/>
          <w:color w:val="000000"/>
        </w:rPr>
        <w:t xml:space="preserve">. </w:t>
      </w:r>
    </w:p>
    <w:p w:rsidR="00D25AE6" w:rsidRDefault="00D25AE6" w:rsidP="00D25AE6">
      <w:pPr>
        <w:pStyle w:val="normal0"/>
        <w:numPr>
          <w:ilvl w:val="0"/>
          <w:numId w:val="4"/>
        </w:numPr>
        <w:spacing w:after="0" w:line="240" w:lineRule="auto"/>
        <w:jc w:val="both"/>
        <w:rPr>
          <w:rFonts w:ascii="Gentium Basic" w:eastAsia="Gentium Basic" w:hAnsi="Gentium Basic" w:cs="Gentium Basic"/>
          <w:color w:val="000000"/>
          <w:u w:val="single"/>
        </w:rPr>
      </w:pPr>
      <w:r>
        <w:rPr>
          <w:rFonts w:ascii="Gentium Basic" w:eastAsia="Gentium Basic" w:hAnsi="Gentium Basic" w:cs="Gentium Basic"/>
          <w:b/>
          <w:color w:val="000000"/>
        </w:rPr>
        <w:t xml:space="preserve">Last date and time of submission of Tender : </w:t>
      </w:r>
      <w:r w:rsidR="0062647A">
        <w:rPr>
          <w:rFonts w:ascii="Gentium Basic" w:eastAsia="Gentium Basic" w:hAnsi="Gentium Basic" w:cs="Gentium Basic"/>
          <w:b/>
          <w:color w:val="000000"/>
        </w:rPr>
        <w:t>17</w:t>
      </w:r>
      <w:r w:rsidR="0062647A" w:rsidRPr="0062647A">
        <w:rPr>
          <w:rFonts w:ascii="Gentium Basic" w:eastAsia="Gentium Basic" w:hAnsi="Gentium Basic" w:cs="Gentium Basic"/>
          <w:b/>
          <w:color w:val="000000"/>
          <w:vertAlign w:val="superscript"/>
        </w:rPr>
        <w:t>th</w:t>
      </w:r>
      <w:r w:rsidR="0062647A">
        <w:rPr>
          <w:rFonts w:ascii="Gentium Basic" w:eastAsia="Gentium Basic" w:hAnsi="Gentium Basic" w:cs="Gentium Basic"/>
          <w:b/>
          <w:color w:val="000000"/>
        </w:rPr>
        <w:t xml:space="preserve"> July</w:t>
      </w:r>
    </w:p>
    <w:p w:rsidR="00D25AE6" w:rsidRPr="00EC2030" w:rsidRDefault="00D25AE6" w:rsidP="00D25AE6">
      <w:pPr>
        <w:pStyle w:val="normal0"/>
        <w:numPr>
          <w:ilvl w:val="0"/>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b/>
          <w:color w:val="000000"/>
        </w:rPr>
        <w:t xml:space="preserve">Date of opening of Tender: </w:t>
      </w:r>
      <w:r w:rsidR="0062647A">
        <w:rPr>
          <w:rFonts w:ascii="Gentium Basic" w:eastAsia="Gentium Basic" w:hAnsi="Gentium Basic" w:cs="Gentium Basic"/>
          <w:b/>
          <w:color w:val="000000"/>
        </w:rPr>
        <w:t>18</w:t>
      </w:r>
      <w:r w:rsidR="0062647A" w:rsidRPr="0062647A">
        <w:rPr>
          <w:rFonts w:ascii="Gentium Basic" w:eastAsia="Gentium Basic" w:hAnsi="Gentium Basic" w:cs="Gentium Basic"/>
          <w:b/>
          <w:color w:val="000000"/>
          <w:vertAlign w:val="superscript"/>
        </w:rPr>
        <w:t>th</w:t>
      </w:r>
      <w:r w:rsidR="0062647A">
        <w:rPr>
          <w:rFonts w:ascii="Gentium Basic" w:eastAsia="Gentium Basic" w:hAnsi="Gentium Basic" w:cs="Gentium Basic"/>
          <w:b/>
          <w:color w:val="000000"/>
        </w:rPr>
        <w:t xml:space="preserve"> July</w:t>
      </w:r>
      <w:r>
        <w:rPr>
          <w:rFonts w:ascii="Gentium Basic" w:eastAsia="Gentium Basic" w:hAnsi="Gentium Basic" w:cs="Gentium Basic"/>
          <w:b/>
          <w:color w:val="000000"/>
        </w:rPr>
        <w:t xml:space="preserve"> </w:t>
      </w:r>
      <w:r>
        <w:rPr>
          <w:rFonts w:ascii="Gentium Basic" w:eastAsia="Gentium Basic" w:hAnsi="Gentium Basic" w:cs="Gentium Basic"/>
          <w:b/>
          <w:color w:val="000000"/>
          <w:u w:val="single"/>
        </w:rPr>
        <w:t xml:space="preserve">at </w:t>
      </w:r>
      <w:r w:rsidR="0062647A">
        <w:rPr>
          <w:rFonts w:ascii="Gentium Basic" w:eastAsia="Gentium Basic" w:hAnsi="Gentium Basic" w:cs="Gentium Basic"/>
          <w:b/>
          <w:color w:val="000000"/>
          <w:u w:val="single"/>
        </w:rPr>
        <w:t>2</w:t>
      </w:r>
      <w:r>
        <w:rPr>
          <w:rFonts w:ascii="Gentium Basic" w:eastAsia="Gentium Basic" w:hAnsi="Gentium Basic" w:cs="Gentium Basic"/>
          <w:b/>
          <w:color w:val="000000"/>
          <w:u w:val="single"/>
        </w:rPr>
        <w:t xml:space="preserve"> P.M</w:t>
      </w:r>
      <w:r>
        <w:rPr>
          <w:rFonts w:ascii="Gentium Basic" w:eastAsia="Gentium Basic" w:hAnsi="Gentium Basic" w:cs="Gentium Basic"/>
          <w:b/>
          <w:color w:val="000000"/>
        </w:rPr>
        <w:t xml:space="preserve">. </w:t>
      </w:r>
      <w:proofErr w:type="gramStart"/>
      <w:r>
        <w:rPr>
          <w:rFonts w:ascii="Gentium Basic" w:eastAsia="Gentium Basic" w:hAnsi="Gentium Basic" w:cs="Gentium Basic"/>
          <w:b/>
          <w:color w:val="000000"/>
        </w:rPr>
        <w:t>Interested</w:t>
      </w:r>
      <w:proofErr w:type="gramEnd"/>
      <w:r>
        <w:rPr>
          <w:rFonts w:ascii="Gentium Basic" w:eastAsia="Gentium Basic" w:hAnsi="Gentium Basic" w:cs="Gentium Basic"/>
          <w:b/>
          <w:color w:val="000000"/>
        </w:rPr>
        <w:t xml:space="preserve"> parties may remain present at the time of opening of Quotation.</w:t>
      </w:r>
    </w:p>
    <w:p w:rsidR="00EC2030" w:rsidRDefault="00EC2030" w:rsidP="00EC2030">
      <w:pPr>
        <w:pStyle w:val="normal0"/>
        <w:spacing w:after="0" w:line="240" w:lineRule="auto"/>
        <w:ind w:left="1080"/>
        <w:jc w:val="both"/>
        <w:rPr>
          <w:rFonts w:ascii="Gentium Basic" w:eastAsia="Gentium Basic" w:hAnsi="Gentium Basic" w:cs="Gentium Basic"/>
          <w:color w:val="000000"/>
        </w:rPr>
      </w:pPr>
    </w:p>
    <w:p w:rsidR="00D25AE6" w:rsidRDefault="00D25AE6" w:rsidP="00D25AE6">
      <w:pPr>
        <w:pStyle w:val="normal0"/>
        <w:spacing w:after="0" w:line="240" w:lineRule="auto"/>
        <w:ind w:left="870"/>
        <w:jc w:val="both"/>
        <w:rPr>
          <w:rFonts w:ascii="Gentium Basic" w:eastAsia="Gentium Basic" w:hAnsi="Gentium Basic" w:cs="Gentium Basic"/>
          <w:color w:val="000000"/>
        </w:rPr>
      </w:pPr>
      <w:r>
        <w:rPr>
          <w:rFonts w:ascii="Gentium Basic" w:eastAsia="Gentium Basic" w:hAnsi="Gentium Basic" w:cs="Gentium Basic"/>
          <w:b/>
          <w:color w:val="000000"/>
        </w:rPr>
        <w:lastRenderedPageBreak/>
        <w:t>Information</w:t>
      </w:r>
    </w:p>
    <w:p w:rsidR="00D25AE6" w:rsidRDefault="00D25AE6"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Tender received after due date and time will not be considered.</w:t>
      </w:r>
    </w:p>
    <w:p w:rsidR="00D25AE6" w:rsidRDefault="00D25AE6"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 xml:space="preserve">Only those Tender that may be found in the Drop Box after the last date of time of submission will be considered for evaluation.   </w:t>
      </w:r>
    </w:p>
    <w:p w:rsidR="00D25AE6" w:rsidRDefault="00D25AE6" w:rsidP="0062647A">
      <w:pPr>
        <w:pStyle w:val="normal0"/>
        <w:spacing w:after="0" w:line="240" w:lineRule="auto"/>
        <w:ind w:left="1440"/>
        <w:jc w:val="both"/>
        <w:rPr>
          <w:rFonts w:ascii="Gentium Basic" w:eastAsia="Gentium Basic" w:hAnsi="Gentium Basic" w:cs="Gentium Basic"/>
          <w:color w:val="000000"/>
        </w:rPr>
      </w:pPr>
    </w:p>
    <w:p w:rsidR="00D25AE6" w:rsidRDefault="00D25AE6"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Where-ever specific terms and conditions have not been spelt out in tender document, prevailing financial rules of the state govt. shall apply</w:t>
      </w:r>
    </w:p>
    <w:p w:rsidR="0062647A" w:rsidRPr="0062647A" w:rsidRDefault="00D25AE6" w:rsidP="00D25AE6">
      <w:pPr>
        <w:pStyle w:val="normal0"/>
        <w:numPr>
          <w:ilvl w:val="1"/>
          <w:numId w:val="4"/>
        </w:numPr>
        <w:spacing w:after="0" w:line="240" w:lineRule="auto"/>
        <w:jc w:val="both"/>
        <w:rPr>
          <w:rFonts w:ascii="Gentium Basic" w:eastAsia="Gentium Basic" w:hAnsi="Gentium Basic" w:cs="Gentium Basic"/>
          <w:b/>
          <w:color w:val="000000"/>
          <w:u w:val="single"/>
        </w:rPr>
      </w:pPr>
      <w:r>
        <w:rPr>
          <w:rFonts w:ascii="Gentium Basic" w:eastAsia="Gentium Basic" w:hAnsi="Gentium Basic" w:cs="Gentium Basic"/>
          <w:color w:val="000000"/>
        </w:rPr>
        <w:t>The Tender as per details given above should be submitted to ‘</w:t>
      </w:r>
      <w:r w:rsidR="0062647A">
        <w:rPr>
          <w:rFonts w:ascii="Gentium Basic" w:eastAsia="Gentium Basic" w:hAnsi="Gentium Basic" w:cs="Gentium Basic"/>
          <w:color w:val="000000"/>
        </w:rPr>
        <w:t>Managing Director,</w:t>
      </w:r>
    </w:p>
    <w:p w:rsidR="00D25AE6" w:rsidRDefault="0062647A" w:rsidP="0062647A">
      <w:pPr>
        <w:pStyle w:val="normal0"/>
        <w:spacing w:after="0" w:line="240" w:lineRule="auto"/>
        <w:ind w:left="1800"/>
        <w:jc w:val="both"/>
        <w:rPr>
          <w:rFonts w:ascii="Gentium Basic" w:eastAsia="Gentium Basic" w:hAnsi="Gentium Basic" w:cs="Gentium Basic"/>
          <w:b/>
          <w:color w:val="000000"/>
          <w:u w:val="single"/>
        </w:rPr>
      </w:pPr>
      <w:proofErr w:type="gramStart"/>
      <w:r>
        <w:rPr>
          <w:rFonts w:ascii="Gentium Basic" w:eastAsia="Gentium Basic" w:hAnsi="Gentium Basic" w:cs="Gentium Basic"/>
          <w:color w:val="000000"/>
        </w:rPr>
        <w:t>WBTDCL ,</w:t>
      </w:r>
      <w:proofErr w:type="gramEnd"/>
      <w:r>
        <w:rPr>
          <w:rFonts w:ascii="Gentium Basic" w:eastAsia="Gentium Basic" w:hAnsi="Gentium Basic" w:cs="Gentium Basic"/>
          <w:color w:val="000000"/>
        </w:rPr>
        <w:t xml:space="preserve"> DG Block, Sector-II, Salt Lake -91 </w:t>
      </w:r>
      <w:r w:rsidR="00D25AE6">
        <w:rPr>
          <w:rFonts w:ascii="Gentium Basic" w:eastAsia="Gentium Basic" w:hAnsi="Gentium Basic" w:cs="Gentium Basic"/>
          <w:color w:val="000000"/>
        </w:rPr>
        <w:t xml:space="preserve"> on or before </w:t>
      </w:r>
      <w:r>
        <w:rPr>
          <w:rFonts w:ascii="Gentium Basic" w:eastAsia="Gentium Basic" w:hAnsi="Gentium Basic" w:cs="Gentium Basic"/>
          <w:b/>
          <w:color w:val="000000"/>
          <w:u w:val="single"/>
        </w:rPr>
        <w:t xml:space="preserve">17.07.2019 </w:t>
      </w:r>
      <w:r w:rsidR="00D25AE6">
        <w:rPr>
          <w:rFonts w:ascii="Gentium Basic" w:eastAsia="Gentium Basic" w:hAnsi="Gentium Basic" w:cs="Gentium Basic"/>
          <w:b/>
          <w:color w:val="000000"/>
          <w:u w:val="single"/>
        </w:rPr>
        <w:t>at 2.00 P.M</w:t>
      </w:r>
    </w:p>
    <w:p w:rsidR="00D25AE6" w:rsidRDefault="0062647A"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WBTDCL</w:t>
      </w:r>
      <w:r w:rsidR="00D25AE6">
        <w:rPr>
          <w:rFonts w:ascii="Gentium Basic" w:eastAsia="Gentium Basic" w:hAnsi="Gentium Basic" w:cs="Gentium Basic"/>
          <w:color w:val="000000"/>
        </w:rPr>
        <w:t xml:space="preserve"> reserves the right for the full or part quantities under any items of work listed under the scope of work</w:t>
      </w:r>
    </w:p>
    <w:p w:rsidR="00D25AE6" w:rsidRDefault="00D25AE6"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Tender through fax, e-mail, telephone should be considered as defective</w:t>
      </w:r>
    </w:p>
    <w:p w:rsidR="00D25AE6" w:rsidRDefault="00D25AE6" w:rsidP="00D25AE6">
      <w:pPr>
        <w:pStyle w:val="normal0"/>
        <w:numPr>
          <w:ilvl w:val="1"/>
          <w:numId w:val="4"/>
        </w:numPr>
        <w:spacing w:after="0" w:line="240" w:lineRule="auto"/>
        <w:jc w:val="both"/>
        <w:rPr>
          <w:rFonts w:ascii="Gentium Basic" w:eastAsia="Gentium Basic" w:hAnsi="Gentium Basic" w:cs="Gentium Basic"/>
          <w:color w:val="000000"/>
        </w:rPr>
      </w:pPr>
      <w:r>
        <w:rPr>
          <w:rFonts w:ascii="Gentium Basic" w:eastAsia="Gentium Basic" w:hAnsi="Gentium Basic" w:cs="Gentium Basic"/>
          <w:color w:val="000000"/>
        </w:rPr>
        <w:t xml:space="preserve">Rates should be </w:t>
      </w:r>
      <w:proofErr w:type="gramStart"/>
      <w:r>
        <w:rPr>
          <w:rFonts w:ascii="Gentium Basic" w:eastAsia="Gentium Basic" w:hAnsi="Gentium Basic" w:cs="Gentium Basic"/>
          <w:color w:val="000000"/>
        </w:rPr>
        <w:t xml:space="preserve">quoted </w:t>
      </w:r>
      <w:r w:rsidR="0062647A">
        <w:rPr>
          <w:rFonts w:ascii="Gentium Basic" w:eastAsia="Gentium Basic" w:hAnsi="Gentium Basic" w:cs="Gentium Basic"/>
          <w:color w:val="000000"/>
        </w:rPr>
        <w:t xml:space="preserve"> </w:t>
      </w:r>
      <w:r>
        <w:rPr>
          <w:rFonts w:ascii="Gentium Basic" w:eastAsia="Gentium Basic" w:hAnsi="Gentium Basic" w:cs="Gentium Basic"/>
          <w:color w:val="000000"/>
        </w:rPr>
        <w:t>inclusive</w:t>
      </w:r>
      <w:proofErr w:type="gramEnd"/>
      <w:r>
        <w:rPr>
          <w:rFonts w:ascii="Gentium Basic" w:eastAsia="Gentium Basic" w:hAnsi="Gentium Basic" w:cs="Gentium Basic"/>
          <w:color w:val="000000"/>
        </w:rPr>
        <w:t xml:space="preserve"> of all taxes</w:t>
      </w:r>
      <w:r w:rsidR="00EC2030">
        <w:rPr>
          <w:rFonts w:ascii="Gentium Basic" w:eastAsia="Gentium Basic" w:hAnsi="Gentium Basic" w:cs="Gentium Basic"/>
          <w:color w:val="000000"/>
        </w:rPr>
        <w:t>.</w:t>
      </w:r>
    </w:p>
    <w:p w:rsidR="00EC2030" w:rsidRDefault="00EC2030" w:rsidP="00EC2030">
      <w:pPr>
        <w:pStyle w:val="normal0"/>
        <w:spacing w:after="0" w:line="240" w:lineRule="auto"/>
        <w:ind w:left="1800"/>
        <w:jc w:val="both"/>
        <w:rPr>
          <w:rFonts w:ascii="Gentium Basic" w:eastAsia="Gentium Basic" w:hAnsi="Gentium Basic" w:cs="Gentium Basic"/>
          <w:color w:val="000000"/>
        </w:rPr>
      </w:pPr>
    </w:p>
    <w:p w:rsidR="00EC2030" w:rsidRDefault="00EC2030" w:rsidP="00EC2030">
      <w:pPr>
        <w:pStyle w:val="normal0"/>
        <w:spacing w:after="0" w:line="240" w:lineRule="auto"/>
        <w:ind w:left="1800"/>
        <w:jc w:val="both"/>
        <w:rPr>
          <w:rFonts w:ascii="Gentium Basic" w:eastAsia="Gentium Basic" w:hAnsi="Gentium Basic" w:cs="Gentium Basic"/>
          <w:color w:val="000000"/>
        </w:rPr>
      </w:pPr>
    </w:p>
    <w:p w:rsidR="00EC2030" w:rsidRDefault="00EC2030" w:rsidP="00EC2030">
      <w:pPr>
        <w:pStyle w:val="normal0"/>
        <w:spacing w:after="0" w:line="240" w:lineRule="auto"/>
        <w:ind w:left="1800"/>
        <w:jc w:val="both"/>
        <w:rPr>
          <w:rFonts w:ascii="Gentium Basic" w:eastAsia="Gentium Basic" w:hAnsi="Gentium Basic" w:cs="Gentium Basic"/>
          <w:color w:val="000000"/>
        </w:rPr>
      </w:pPr>
    </w:p>
    <w:p w:rsidR="00D25AE6" w:rsidRDefault="00D25AE6" w:rsidP="00D25AE6">
      <w:pPr>
        <w:pStyle w:val="normal0"/>
        <w:spacing w:after="0" w:line="240" w:lineRule="auto"/>
        <w:ind w:left="720" w:firstLine="720"/>
        <w:jc w:val="both"/>
        <w:rPr>
          <w:rFonts w:ascii="Gentium Basic" w:eastAsia="Gentium Basic" w:hAnsi="Gentium Basic" w:cs="Gentium Basic"/>
          <w:color w:val="000000"/>
        </w:rPr>
      </w:pPr>
      <w:r>
        <w:rPr>
          <w:rFonts w:ascii="Gentium Basic" w:eastAsia="Gentium Basic" w:hAnsi="Gentium Basic" w:cs="Gentium Basic"/>
          <w:color w:val="000000"/>
        </w:rPr>
        <w:t xml:space="preserve">The design conceptualized shall have to be approved by the </w:t>
      </w:r>
      <w:proofErr w:type="gramStart"/>
      <w:r w:rsidR="0062647A">
        <w:rPr>
          <w:rFonts w:ascii="Gentium Basic" w:eastAsia="Gentium Basic" w:hAnsi="Gentium Basic" w:cs="Gentium Basic"/>
          <w:color w:val="000000"/>
        </w:rPr>
        <w:t xml:space="preserve">WBTDCL </w:t>
      </w:r>
      <w:r>
        <w:rPr>
          <w:rFonts w:ascii="Gentium Basic" w:eastAsia="Gentium Basic" w:hAnsi="Gentium Basic" w:cs="Gentium Basic"/>
          <w:color w:val="000000"/>
        </w:rPr>
        <w:t>.</w:t>
      </w:r>
      <w:proofErr w:type="gramEnd"/>
      <w:r>
        <w:rPr>
          <w:rFonts w:ascii="Gentium Basic" w:eastAsia="Gentium Basic" w:hAnsi="Gentium Basic" w:cs="Gentium Basic"/>
          <w:color w:val="000000"/>
        </w:rPr>
        <w:t xml:space="preserve"> The selection will be made on the basis of the rates subject to the decision of the Tender Committee. The decision of the Tender Committee will be final in this regard. The Tender Committee reserves all the rights to reject any or all the Agencies applied for the purpose without assigning any reasons thereof. </w:t>
      </w:r>
    </w:p>
    <w:p w:rsidR="00D25AE6" w:rsidRDefault="00D25AE6" w:rsidP="00D25AE6">
      <w:pPr>
        <w:pStyle w:val="normal0"/>
        <w:spacing w:after="0" w:line="240" w:lineRule="auto"/>
        <w:ind w:firstLine="720"/>
        <w:jc w:val="both"/>
        <w:rPr>
          <w:rFonts w:ascii="Gentium Basic" w:eastAsia="Gentium Basic" w:hAnsi="Gentium Basic" w:cs="Gentium Basic"/>
          <w:color w:val="000000"/>
        </w:rPr>
      </w:pPr>
    </w:p>
    <w:p w:rsidR="00D25AE6" w:rsidRDefault="00D25AE6" w:rsidP="00D25AE6">
      <w:pPr>
        <w:pStyle w:val="normal0"/>
        <w:spacing w:after="0" w:line="240" w:lineRule="auto"/>
        <w:rPr>
          <w:rFonts w:ascii="Gentium Basic" w:eastAsia="Gentium Basic" w:hAnsi="Gentium Basic" w:cs="Gentium Basic"/>
          <w:b/>
          <w:color w:val="000000"/>
        </w:rPr>
      </w:pPr>
    </w:p>
    <w:p w:rsidR="00D25AE6" w:rsidRDefault="0062647A" w:rsidP="00D25AE6">
      <w:pPr>
        <w:pStyle w:val="normal0"/>
        <w:spacing w:after="0" w:line="360" w:lineRule="auto"/>
        <w:jc w:val="right"/>
        <w:rPr>
          <w:rFonts w:ascii="Gentium Basic" w:eastAsia="Gentium Basic" w:hAnsi="Gentium Basic" w:cs="Gentium Basic"/>
          <w:b/>
          <w:color w:val="000000"/>
        </w:rPr>
      </w:pPr>
      <w:r>
        <w:rPr>
          <w:rFonts w:ascii="Gentium Basic" w:eastAsia="Gentium Basic" w:hAnsi="Gentium Basic" w:cs="Gentium Basic"/>
          <w:b/>
          <w:color w:val="000000"/>
        </w:rPr>
        <w:t>Managing Director</w:t>
      </w:r>
    </w:p>
    <w:p w:rsidR="0062647A" w:rsidRDefault="0062647A" w:rsidP="0062647A">
      <w:pPr>
        <w:pStyle w:val="normal0"/>
        <w:spacing w:after="0" w:line="360" w:lineRule="auto"/>
        <w:jc w:val="center"/>
        <w:rPr>
          <w:rFonts w:ascii="Gentium Basic" w:eastAsia="Gentium Basic" w:hAnsi="Gentium Basic" w:cs="Gentium Basic"/>
          <w:b/>
          <w:color w:val="000000"/>
        </w:rPr>
      </w:pPr>
      <w:r>
        <w:rPr>
          <w:rFonts w:ascii="Gentium Basic" w:eastAsia="Gentium Basic" w:hAnsi="Gentium Basic" w:cs="Gentium Basic"/>
          <w:b/>
          <w:color w:val="000000"/>
        </w:rPr>
        <w:t xml:space="preserve">                                                                                                                                     WBTDCL</w:t>
      </w: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rPr>
          <w:rFonts w:ascii="Gentium Basic" w:eastAsia="Gentium Basic" w:hAnsi="Gentium Basic" w:cs="Gentium Basic"/>
        </w:rPr>
      </w:pPr>
    </w:p>
    <w:p w:rsidR="00D25AE6" w:rsidRDefault="00D25AE6" w:rsidP="00D25AE6">
      <w:pPr>
        <w:pStyle w:val="normal0"/>
        <w:jc w:val="center"/>
        <w:rPr>
          <w:rFonts w:ascii="Gentium Basic" w:eastAsia="Gentium Basic" w:hAnsi="Gentium Basic" w:cs="Gentium Basic"/>
        </w:rPr>
      </w:pPr>
      <w:r>
        <w:rPr>
          <w:rFonts w:ascii="Gentium Basic" w:eastAsia="Gentium Basic" w:hAnsi="Gentium Basic" w:cs="Gentium Basic"/>
        </w:rPr>
        <w:t>FINANCIAL BID (ANNEXURE B)</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
        <w:gridCol w:w="2163"/>
        <w:gridCol w:w="1619"/>
        <w:gridCol w:w="1169"/>
        <w:gridCol w:w="1979"/>
        <w:gridCol w:w="1907"/>
      </w:tblGrid>
      <w:tr w:rsidR="00D25AE6" w:rsidTr="000C3758">
        <w:tc>
          <w:tcPr>
            <w:tcW w:w="733"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Sl. No.</w:t>
            </w:r>
          </w:p>
        </w:tc>
        <w:tc>
          <w:tcPr>
            <w:tcW w:w="2163"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Name of the Fair</w:t>
            </w:r>
          </w:p>
        </w:tc>
        <w:tc>
          <w:tcPr>
            <w:tcW w:w="1619"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Venue</w:t>
            </w:r>
          </w:p>
        </w:tc>
        <w:tc>
          <w:tcPr>
            <w:tcW w:w="1169"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Size of the Stall</w:t>
            </w:r>
          </w:p>
        </w:tc>
        <w:tc>
          <w:tcPr>
            <w:tcW w:w="1979"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Rate for two sides open  (Inclusive of all taxes)</w:t>
            </w:r>
          </w:p>
        </w:tc>
        <w:tc>
          <w:tcPr>
            <w:tcW w:w="1907"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Rate for one side open (Inclusive of all taxes)</w:t>
            </w:r>
          </w:p>
        </w:tc>
      </w:tr>
      <w:tr w:rsidR="00D25AE6" w:rsidTr="000C3758">
        <w:tc>
          <w:tcPr>
            <w:tcW w:w="733"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1.</w:t>
            </w:r>
          </w:p>
        </w:tc>
        <w:tc>
          <w:tcPr>
            <w:tcW w:w="2163" w:type="dxa"/>
            <w:tcBorders>
              <w:top w:val="single" w:sz="4" w:space="0" w:color="000000"/>
              <w:left w:val="single" w:sz="4" w:space="0" w:color="000000"/>
              <w:bottom w:val="single" w:sz="4" w:space="0" w:color="000000"/>
              <w:right w:val="single" w:sz="4" w:space="0" w:color="000000"/>
            </w:tcBorders>
            <w:hideMark/>
          </w:tcPr>
          <w:p w:rsidR="00D25AE6" w:rsidRDefault="000C3758">
            <w:pPr>
              <w:pStyle w:val="normal0"/>
              <w:jc w:val="both"/>
              <w:rPr>
                <w:rFonts w:ascii="Gentium Basic" w:eastAsia="Gentium Basic" w:hAnsi="Gentium Basic" w:cs="Gentium Basic"/>
                <w:color w:val="000000"/>
              </w:rPr>
            </w:pPr>
            <w:r>
              <w:rPr>
                <w:rFonts w:ascii="Gentium Basic" w:eastAsia="Gentium Basic" w:hAnsi="Gentium Basic" w:cs="Gentium Basic"/>
                <w:color w:val="000000"/>
              </w:rPr>
              <w:t xml:space="preserve">           ITM</w:t>
            </w:r>
            <w:r w:rsidR="00D25AE6">
              <w:rPr>
                <w:rFonts w:ascii="Gentium Basic" w:eastAsia="Gentium Basic" w:hAnsi="Gentium Basic" w:cs="Gentium Basic"/>
                <w:color w:val="000000"/>
              </w:rPr>
              <w:t xml:space="preserve"> </w:t>
            </w:r>
          </w:p>
        </w:tc>
        <w:tc>
          <w:tcPr>
            <w:tcW w:w="1619" w:type="dxa"/>
            <w:tcBorders>
              <w:top w:val="single" w:sz="4" w:space="0" w:color="000000"/>
              <w:left w:val="single" w:sz="4" w:space="0" w:color="000000"/>
              <w:bottom w:val="single" w:sz="4" w:space="0" w:color="000000"/>
              <w:right w:val="single" w:sz="4" w:space="0" w:color="000000"/>
            </w:tcBorders>
            <w:hideMark/>
          </w:tcPr>
          <w:p w:rsidR="00D25AE6" w:rsidRDefault="000C3758">
            <w:pPr>
              <w:pStyle w:val="normal0"/>
              <w:jc w:val="center"/>
              <w:rPr>
                <w:rFonts w:ascii="Gentium Basic" w:eastAsia="Gentium Basic" w:hAnsi="Gentium Basic" w:cs="Gentium Basic"/>
              </w:rPr>
            </w:pPr>
            <w:r>
              <w:rPr>
                <w:rFonts w:ascii="Gentium Basic" w:eastAsia="Gentium Basic" w:hAnsi="Gentium Basic" w:cs="Gentium Basic"/>
              </w:rPr>
              <w:t>Agra</w:t>
            </w:r>
          </w:p>
        </w:tc>
        <w:tc>
          <w:tcPr>
            <w:tcW w:w="1169" w:type="dxa"/>
            <w:tcBorders>
              <w:top w:val="single" w:sz="4" w:space="0" w:color="000000"/>
              <w:left w:val="single" w:sz="4" w:space="0" w:color="000000"/>
              <w:bottom w:val="single" w:sz="4" w:space="0" w:color="000000"/>
              <w:right w:val="single" w:sz="4" w:space="0" w:color="000000"/>
            </w:tcBorders>
            <w:hideMark/>
          </w:tcPr>
          <w:p w:rsidR="00D25AE6" w:rsidRDefault="00D25AE6">
            <w:pPr>
              <w:pStyle w:val="normal0"/>
              <w:jc w:val="center"/>
              <w:rPr>
                <w:rFonts w:ascii="Gentium Basic" w:eastAsia="Gentium Basic" w:hAnsi="Gentium Basic" w:cs="Gentium Basic"/>
              </w:rPr>
            </w:pPr>
            <w:r>
              <w:rPr>
                <w:rFonts w:ascii="Gentium Basic" w:eastAsia="Gentium Basic" w:hAnsi="Gentium Basic" w:cs="Gentium Basic"/>
              </w:rPr>
              <w:t>27</w:t>
            </w:r>
          </w:p>
        </w:tc>
        <w:tc>
          <w:tcPr>
            <w:tcW w:w="1979" w:type="dxa"/>
            <w:tcBorders>
              <w:top w:val="single" w:sz="4" w:space="0" w:color="000000"/>
              <w:left w:val="single" w:sz="4" w:space="0" w:color="000000"/>
              <w:bottom w:val="single" w:sz="4" w:space="0" w:color="000000"/>
              <w:right w:val="single" w:sz="4" w:space="0" w:color="000000"/>
            </w:tcBorders>
          </w:tcPr>
          <w:p w:rsidR="00D25AE6" w:rsidRDefault="00D25AE6">
            <w:pPr>
              <w:pStyle w:val="normal0"/>
              <w:jc w:val="center"/>
              <w:rPr>
                <w:rFonts w:ascii="Gentium Basic" w:eastAsia="Gentium Basic" w:hAnsi="Gentium Basic" w:cs="Gentium Basic"/>
              </w:rPr>
            </w:pPr>
          </w:p>
        </w:tc>
        <w:tc>
          <w:tcPr>
            <w:tcW w:w="1907" w:type="dxa"/>
            <w:tcBorders>
              <w:top w:val="single" w:sz="4" w:space="0" w:color="000000"/>
              <w:left w:val="single" w:sz="4" w:space="0" w:color="000000"/>
              <w:bottom w:val="single" w:sz="4" w:space="0" w:color="000000"/>
              <w:right w:val="single" w:sz="4" w:space="0" w:color="000000"/>
            </w:tcBorders>
          </w:tcPr>
          <w:p w:rsidR="00D25AE6" w:rsidRDefault="00D25AE6">
            <w:pPr>
              <w:pStyle w:val="normal0"/>
              <w:jc w:val="center"/>
              <w:rPr>
                <w:rFonts w:ascii="Gentium Basic" w:eastAsia="Gentium Basic" w:hAnsi="Gentium Basic" w:cs="Gentium Basic"/>
              </w:rPr>
            </w:pPr>
          </w:p>
          <w:p w:rsidR="00D25AE6" w:rsidRDefault="00D25AE6">
            <w:pPr>
              <w:pStyle w:val="normal0"/>
              <w:jc w:val="center"/>
              <w:rPr>
                <w:rFonts w:ascii="Gentium Basic" w:eastAsia="Gentium Basic" w:hAnsi="Gentium Basic" w:cs="Gentium Basic"/>
              </w:rPr>
            </w:pPr>
          </w:p>
        </w:tc>
      </w:tr>
    </w:tbl>
    <w:p w:rsidR="00D25AE6" w:rsidRDefault="00D25AE6" w:rsidP="00D25AE6">
      <w:pPr>
        <w:pStyle w:val="normal0"/>
        <w:rPr>
          <w:rFonts w:ascii="Gentium Basic" w:eastAsia="Gentium Basic" w:hAnsi="Gentium Basic" w:cs="Gentium Basic"/>
        </w:rPr>
      </w:pPr>
    </w:p>
    <w:p w:rsidR="000C3758" w:rsidRDefault="000C3758" w:rsidP="00D25AE6">
      <w:pPr>
        <w:pStyle w:val="normal0"/>
        <w:rPr>
          <w:rFonts w:ascii="Gentium Basic" w:eastAsia="Gentium Basic" w:hAnsi="Gentium Basic" w:cs="Gentium Basic"/>
        </w:rPr>
      </w:pPr>
    </w:p>
    <w:p w:rsidR="000C3758" w:rsidRDefault="000C3758" w:rsidP="00D25AE6">
      <w:pPr>
        <w:pStyle w:val="normal0"/>
        <w:rPr>
          <w:rFonts w:ascii="Gentium Basic" w:eastAsia="Gentium Basic" w:hAnsi="Gentium Basic" w:cs="Gentium Basic"/>
        </w:rPr>
      </w:pPr>
    </w:p>
    <w:p w:rsidR="00D25AE6" w:rsidRDefault="00D25AE6" w:rsidP="00D25AE6">
      <w:pPr>
        <w:pStyle w:val="normal0"/>
        <w:tabs>
          <w:tab w:val="left" w:pos="6451"/>
        </w:tabs>
        <w:jc w:val="right"/>
        <w:rPr>
          <w:rFonts w:ascii="Gentium Basic" w:eastAsia="Gentium Basic" w:hAnsi="Gentium Basic" w:cs="Gentium Basic"/>
          <w:b/>
        </w:rPr>
      </w:pPr>
      <w:r>
        <w:rPr>
          <w:rFonts w:ascii="Gentium Basic" w:eastAsia="Gentium Basic" w:hAnsi="Gentium Basic" w:cs="Gentium Basic"/>
        </w:rPr>
        <w:t xml:space="preserve">  </w:t>
      </w:r>
      <w:r>
        <w:rPr>
          <w:rFonts w:ascii="Gentium Basic" w:eastAsia="Gentium Basic" w:hAnsi="Gentium Basic" w:cs="Gentium Basic"/>
          <w:b/>
        </w:rPr>
        <w:t>Signature and Seal of the Bidder</w:t>
      </w:r>
    </w:p>
    <w:p w:rsidR="00D25AE6" w:rsidRDefault="00D25AE6" w:rsidP="00D25AE6">
      <w:pPr>
        <w:pStyle w:val="normal0"/>
        <w:spacing w:line="360" w:lineRule="auto"/>
        <w:ind w:left="720" w:firstLine="720"/>
        <w:rPr>
          <w:rFonts w:ascii="Gentium Basic" w:eastAsia="Gentium Basic" w:hAnsi="Gentium Basic" w:cs="Gentium Basic"/>
        </w:rPr>
      </w:pPr>
    </w:p>
    <w:p w:rsidR="00D25AE6" w:rsidRDefault="00D25AE6" w:rsidP="00D25AE6">
      <w:pPr>
        <w:pStyle w:val="normal0"/>
        <w:spacing w:line="360" w:lineRule="auto"/>
        <w:ind w:left="720" w:firstLine="720"/>
        <w:rPr>
          <w:rFonts w:ascii="Gentium Basic" w:eastAsia="Gentium Basic" w:hAnsi="Gentium Basic" w:cs="Gentium Basic"/>
        </w:rPr>
      </w:pPr>
    </w:p>
    <w:p w:rsidR="00D25AE6" w:rsidRDefault="00D25AE6" w:rsidP="00D25AE6">
      <w:pPr>
        <w:pStyle w:val="normal0"/>
        <w:spacing w:line="360" w:lineRule="auto"/>
        <w:ind w:left="720" w:firstLine="720"/>
        <w:rPr>
          <w:rFonts w:ascii="Gentium Basic" w:eastAsia="Gentium Basic" w:hAnsi="Gentium Basic" w:cs="Gentium Basic"/>
        </w:rPr>
      </w:pPr>
    </w:p>
    <w:p w:rsidR="00D25AE6" w:rsidRDefault="00D25AE6" w:rsidP="00D25AE6">
      <w:pPr>
        <w:pStyle w:val="normal0"/>
        <w:spacing w:line="360" w:lineRule="auto"/>
        <w:ind w:left="720" w:firstLine="720"/>
        <w:rPr>
          <w:rFonts w:ascii="Gentium Basic" w:eastAsia="Gentium Basic" w:hAnsi="Gentium Basic" w:cs="Gentium Basic"/>
        </w:rPr>
      </w:pPr>
    </w:p>
    <w:p w:rsidR="00D25AE6" w:rsidRDefault="00D25AE6" w:rsidP="00D25AE6">
      <w:pPr>
        <w:pStyle w:val="normal0"/>
        <w:spacing w:line="360" w:lineRule="auto"/>
        <w:ind w:left="720" w:firstLine="720"/>
        <w:rPr>
          <w:rFonts w:ascii="Gentium Basic" w:eastAsia="Gentium Basic" w:hAnsi="Gentium Basic" w:cs="Gentium Basic"/>
        </w:rPr>
      </w:pPr>
    </w:p>
    <w:p w:rsidR="00D25AE6" w:rsidRDefault="00D25AE6" w:rsidP="00D25AE6">
      <w:pPr>
        <w:pStyle w:val="normal0"/>
        <w:spacing w:line="360" w:lineRule="auto"/>
        <w:ind w:left="720" w:firstLine="720"/>
        <w:rPr>
          <w:rFonts w:ascii="Gentium Basic" w:eastAsia="Gentium Basic" w:hAnsi="Gentium Basic" w:cs="Gentium Basic"/>
        </w:rPr>
      </w:pPr>
    </w:p>
    <w:p w:rsidR="004D6973" w:rsidRDefault="004D6973"/>
    <w:sectPr w:rsidR="004D6973" w:rsidSect="002D3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Gentium Basic">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775"/>
    <w:multiLevelType w:val="multilevel"/>
    <w:tmpl w:val="E5F0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EA5493"/>
    <w:multiLevelType w:val="multilevel"/>
    <w:tmpl w:val="862606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5C54325"/>
    <w:multiLevelType w:val="multilevel"/>
    <w:tmpl w:val="470AA7A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AC50BC2"/>
    <w:multiLevelType w:val="multilevel"/>
    <w:tmpl w:val="A44C6BE8"/>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compat>
    <w:useFELayout/>
  </w:compat>
  <w:rsids>
    <w:rsidRoot w:val="00D25AE6"/>
    <w:rsid w:val="00046799"/>
    <w:rsid w:val="00097D14"/>
    <w:rsid w:val="000C3758"/>
    <w:rsid w:val="001616D4"/>
    <w:rsid w:val="002D3C0C"/>
    <w:rsid w:val="002F425F"/>
    <w:rsid w:val="00323CA8"/>
    <w:rsid w:val="004D6973"/>
    <w:rsid w:val="0062647A"/>
    <w:rsid w:val="009D02B4"/>
    <w:rsid w:val="00B82A62"/>
    <w:rsid w:val="00BC766A"/>
    <w:rsid w:val="00D25AE6"/>
    <w:rsid w:val="00EC2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5AE6"/>
    <w:rPr>
      <w:rFonts w:ascii="Calibri" w:eastAsia="Calibri" w:hAnsi="Calibri" w:cs="Calibri"/>
    </w:rPr>
  </w:style>
  <w:style w:type="character" w:styleId="Hyperlink">
    <w:name w:val="Hyperlink"/>
    <w:basedOn w:val="DefaultParagraphFont"/>
    <w:uiPriority w:val="99"/>
    <w:semiHidden/>
    <w:unhideWhenUsed/>
    <w:rsid w:val="00D25AE6"/>
    <w:rPr>
      <w:color w:val="0000FF"/>
      <w:u w:val="single"/>
    </w:rPr>
  </w:style>
  <w:style w:type="table" w:styleId="TableGrid">
    <w:name w:val="Table Grid"/>
    <w:basedOn w:val="TableNormal"/>
    <w:uiPriority w:val="59"/>
    <w:rsid w:val="00EC203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4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tdc.gov.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DHRITIMAN</dc:creator>
  <cp:keywords/>
  <dc:description/>
  <cp:lastModifiedBy>DHRITIMAN</cp:lastModifiedBy>
  <cp:revision>10</cp:revision>
  <cp:lastPrinted>2019-07-10T08:18:00Z</cp:lastPrinted>
  <dcterms:created xsi:type="dcterms:W3CDTF">2019-07-02T09:52:00Z</dcterms:created>
  <dcterms:modified xsi:type="dcterms:W3CDTF">2019-07-10T08:19:00Z</dcterms:modified>
</cp:coreProperties>
</file>